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Ken Archibald </w:t>
      </w:r>
    </w:p>
    <w:p w:rsidR="00000000" w:rsidDel="00000000" w:rsidP="00000000" w:rsidRDefault="00000000" w:rsidRPr="00000000" w14:paraId="00000003">
      <w:pPr>
        <w:ind w:left="-5" w:right="668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7243 Hedgerow Ct., </w:t>
      </w:r>
    </w:p>
    <w:p w:rsidR="00000000" w:rsidDel="00000000" w:rsidP="00000000" w:rsidRDefault="00000000" w:rsidRPr="00000000" w14:paraId="00000004">
      <w:pPr>
        <w:ind w:left="-5" w:right="668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Canton,  MI  48187 </w:t>
      </w:r>
    </w:p>
    <w:p w:rsidR="00000000" w:rsidDel="00000000" w:rsidP="00000000" w:rsidRDefault="00000000" w:rsidRPr="00000000" w14:paraId="00000005">
      <w:pPr>
        <w:ind w:left="-5" w:right="668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(734) 644-0426 </w:t>
      </w:r>
    </w:p>
    <w:p w:rsidR="00000000" w:rsidDel="00000000" w:rsidP="00000000" w:rsidRDefault="00000000" w:rsidRPr="00000000" w14:paraId="00000006">
      <w:pPr>
        <w:spacing w:after="0" w:line="259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 </w:t>
      </w: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Ken@wheelforensics.com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59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59" w:lineRule="auto"/>
        <w:ind w:left="-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Education: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59" w:lineRule="auto"/>
        <w:ind w:left="-5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5840"/>
        </w:tabs>
        <w:ind w:left="-1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1973-1978   </w:t>
        <w:tab/>
        <w:t xml:space="preserve">Bachelor of Science Degree in Engineering in Mechanics and Materials from </w:t>
      </w:r>
    </w:p>
    <w:p w:rsidR="00000000" w:rsidDel="00000000" w:rsidP="00000000" w:rsidRDefault="00000000" w:rsidRPr="00000000" w14:paraId="0000000D">
      <w:pPr>
        <w:spacing w:after="59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Southern Illinois University </w:t>
      </w:r>
    </w:p>
    <w:p w:rsidR="00000000" w:rsidDel="00000000" w:rsidP="00000000" w:rsidRDefault="00000000" w:rsidRPr="00000000" w14:paraId="0000000E">
      <w:pPr>
        <w:ind w:left="217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Continuing Education in Business Management and Continuum Mechanics</w:t>
      </w:r>
    </w:p>
    <w:p w:rsidR="00000000" w:rsidDel="00000000" w:rsidP="00000000" w:rsidRDefault="00000000" w:rsidRPr="00000000" w14:paraId="0000000F">
      <w:pPr>
        <w:ind w:left="217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59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37" w:line="259" w:lineRule="auto"/>
        <w:ind w:left="-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Career History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12">
      <w:pPr>
        <w:spacing w:after="37" w:line="259" w:lineRule="auto"/>
        <w:ind w:left="-5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center" w:leader="none" w:pos="3565"/>
        </w:tabs>
        <w:ind w:left="-1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1970-1972 </w:t>
        <w:tab/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US Army</w:t>
      </w:r>
      <w:r w:rsidDel="00000000" w:rsidR="00000000" w:rsidRPr="00000000">
        <w:rPr>
          <w:rFonts w:ascii="Arial" w:cs="Arial" w:eastAsia="Arial" w:hAnsi="Arial"/>
          <w:rtl w:val="0"/>
        </w:rPr>
        <w:t xml:space="preserve">, Sergeant in 2 years </w:t>
      </w:r>
    </w:p>
    <w:p w:rsidR="00000000" w:rsidDel="00000000" w:rsidP="00000000" w:rsidRDefault="00000000" w:rsidRPr="00000000" w14:paraId="00000014">
      <w:pPr>
        <w:spacing w:after="37" w:line="259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5">
      <w:pPr>
        <w:tabs>
          <w:tab w:val="center" w:leader="none" w:pos="3420"/>
        </w:tabs>
        <w:spacing w:after="0" w:line="259" w:lineRule="auto"/>
        <w:ind w:left="-1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1978-1983 </w:t>
        <w:tab/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Firestone Wheel Products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left="217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Agricultural Wheel Engineer: designed agricultural, off-road, and semi-truck wheels. </w:t>
      </w:r>
    </w:p>
    <w:p w:rsidR="00000000" w:rsidDel="00000000" w:rsidP="00000000" w:rsidRDefault="00000000" w:rsidRPr="00000000" w14:paraId="00000017">
      <w:pPr>
        <w:spacing w:after="0" w:line="259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8">
      <w:pPr>
        <w:tabs>
          <w:tab w:val="center" w:leader="none" w:pos="1440"/>
          <w:tab w:val="center" w:leader="none" w:pos="3377"/>
        </w:tabs>
        <w:spacing w:after="0" w:line="259" w:lineRule="auto"/>
        <w:ind w:left="-1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5477878</wp:posOffset>
            </wp:positionH>
            <wp:positionV relativeFrom="page">
              <wp:posOffset>457568</wp:posOffset>
            </wp:positionV>
            <wp:extent cx="1609088" cy="854710"/>
            <wp:effectExtent b="0" l="0" r="0" t="0"/>
            <wp:wrapTopAndBottom distB="0" distT="0"/>
            <wp:docPr id="388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9088" cy="854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1983-1989 </w:t>
        <w:tab/>
        <w:t xml:space="preserve"> </w:t>
        <w:tab/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Kelsey-Hayes Wheels Co.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ind w:left="217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Wheel Product Engineer Manager, Steel Wheels </w:t>
      </w:r>
    </w:p>
    <w:p w:rsidR="00000000" w:rsidDel="00000000" w:rsidP="00000000" w:rsidRDefault="00000000" w:rsidRPr="00000000" w14:paraId="0000001A">
      <w:pPr>
        <w:spacing w:after="36" w:line="259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B">
      <w:pPr>
        <w:tabs>
          <w:tab w:val="center" w:leader="none" w:pos="3030"/>
        </w:tabs>
        <w:spacing w:after="0" w:line="259" w:lineRule="auto"/>
        <w:ind w:left="-1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1989-1996 </w:t>
        <w:tab/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Hayes Wheels Co.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left="217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Director of Aluminum Wheel Engineering  </w:t>
      </w:r>
    </w:p>
    <w:p w:rsidR="00000000" w:rsidDel="00000000" w:rsidP="00000000" w:rsidRDefault="00000000" w:rsidRPr="00000000" w14:paraId="0000001D">
      <w:pPr>
        <w:spacing w:after="0" w:line="259" w:lineRule="auto"/>
        <w:ind w:left="21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E">
      <w:pPr>
        <w:tabs>
          <w:tab w:val="center" w:leader="none" w:pos="4325"/>
        </w:tabs>
        <w:spacing w:after="0" w:line="259" w:lineRule="auto"/>
        <w:ind w:left="-1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1996-2022      </w:t>
        <w:tab/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Independent Test Services, Owner/Operator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left="217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wheel structural fatigue business; passenger car and light truck wheel testing of wheel: structures, fastening systems, and environmental effects. See www.wheeltest.com for details. </w:t>
      </w:r>
    </w:p>
    <w:p w:rsidR="00000000" w:rsidDel="00000000" w:rsidP="00000000" w:rsidRDefault="00000000" w:rsidRPr="00000000" w14:paraId="00000020">
      <w:pPr>
        <w:ind w:left="217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leader="none" w:pos="4325"/>
        </w:tabs>
        <w:spacing w:after="0" w:line="259" w:lineRule="auto"/>
        <w:ind w:left="-1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2014-Present      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Wheel Forensics Inc, Owner/Operator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259" w:lineRule="auto"/>
        <w:ind w:left="21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With 30+ years of experience in the wheel design and testing industry, uniquely qualified to offer consultation on numerous wheel related investigations. </w:t>
      </w:r>
    </w:p>
    <w:p w:rsidR="00000000" w:rsidDel="00000000" w:rsidP="00000000" w:rsidRDefault="00000000" w:rsidRPr="00000000" w14:paraId="00000023">
      <w:pPr>
        <w:spacing w:after="0" w:line="259" w:lineRule="auto"/>
        <w:ind w:left="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59" w:lineRule="auto"/>
        <w:ind w:left="-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Professional Associations: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line="259" w:lineRule="auto"/>
        <w:ind w:left="-5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2145" w:hanging="21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1983- Present </w:t>
        <w:tab/>
        <w:t xml:space="preserve">Volunteer Member and Participant of Society of Automotive Engineers International (SAE). SAE is a global association of more than 128,000 engineers and related technical experts in the aerospace, automotive, and commercial vehicle industries. SAE’s core competencies are life-long learning and voluntary consensus standards development.</w:t>
      </w:r>
    </w:p>
    <w:p w:rsidR="00000000" w:rsidDel="00000000" w:rsidP="00000000" w:rsidRDefault="00000000" w:rsidRPr="00000000" w14:paraId="00000027">
      <w:pPr>
        <w:ind w:left="2145" w:hanging="21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2145" w:hanging="21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2145" w:hanging="21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59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line="259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History of Voluntary Participation with Society of Automotive Engineers International (SAE):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0" w:line="259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95" w:line="259" w:lineRule="auto"/>
        <w:ind w:left="-46" w:right="-27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mc:AlternateContent>
          <mc:Choice Requires="wpg">
            <w:drawing>
              <wp:inline distB="0" distT="0" distL="0" distR="0">
                <wp:extent cx="6601968" cy="9144"/>
                <wp:effectExtent b="0" l="0" r="0" t="0"/>
                <wp:docPr id="38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45000" y="3775425"/>
                          <a:ext cx="6601968" cy="9144"/>
                          <a:chOff x="2045000" y="3775425"/>
                          <a:chExt cx="6602000" cy="9150"/>
                        </a:xfrm>
                      </wpg:grpSpPr>
                      <wpg:grpSp>
                        <wpg:cNvGrpSpPr/>
                        <wpg:grpSpPr>
                          <a:xfrm>
                            <a:off x="2045016" y="3775428"/>
                            <a:ext cx="6601968" cy="9144"/>
                            <a:chOff x="0" y="0"/>
                            <a:chExt cx="6601968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60195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2225027" cy="9144"/>
                            </a:xfrm>
                            <a:custGeom>
                              <a:rect b="b" l="l" r="r" t="t"/>
                              <a:pathLst>
                                <a:path extrusionOk="0" h="9144" w="2225027">
                                  <a:moveTo>
                                    <a:pt x="0" y="0"/>
                                  </a:moveTo>
                                  <a:lnTo>
                                    <a:pt x="2225027" y="0"/>
                                  </a:lnTo>
                                  <a:lnTo>
                                    <a:pt x="2225027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DCEC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225040" y="0"/>
                              <a:ext cx="9144" cy="9144"/>
                            </a:xfrm>
                            <a:custGeom>
                              <a:rect b="b" l="l" r="r" t="t"/>
                              <a:pathLst>
                                <a:path extrusionOk="0" h="9144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DCEC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234184" y="0"/>
                              <a:ext cx="1365504" cy="9144"/>
                            </a:xfrm>
                            <a:custGeom>
                              <a:rect b="b" l="l" r="r" t="t"/>
                              <a:pathLst>
                                <a:path extrusionOk="0" h="9144" w="1365504">
                                  <a:moveTo>
                                    <a:pt x="0" y="0"/>
                                  </a:moveTo>
                                  <a:lnTo>
                                    <a:pt x="1365504" y="0"/>
                                  </a:lnTo>
                                  <a:lnTo>
                                    <a:pt x="136550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DCEC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9688" y="0"/>
                              <a:ext cx="9144" cy="9144"/>
                            </a:xfrm>
                            <a:custGeom>
                              <a:rect b="b" l="l" r="r" t="t"/>
                              <a:pathLst>
                                <a:path extrusionOk="0" h="9144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DCEC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608832" y="0"/>
                              <a:ext cx="1504188" cy="9144"/>
                            </a:xfrm>
                            <a:custGeom>
                              <a:rect b="b" l="l" r="r" t="t"/>
                              <a:pathLst>
                                <a:path extrusionOk="0" h="9144" w="1504188">
                                  <a:moveTo>
                                    <a:pt x="0" y="0"/>
                                  </a:moveTo>
                                  <a:lnTo>
                                    <a:pt x="1504188" y="0"/>
                                  </a:lnTo>
                                  <a:lnTo>
                                    <a:pt x="150418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DCEC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5113020" y="0"/>
                              <a:ext cx="9144" cy="9144"/>
                            </a:xfrm>
                            <a:custGeom>
                              <a:rect b="b" l="l" r="r" t="t"/>
                              <a:pathLst>
                                <a:path extrusionOk="0" h="9144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DCEC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5122164" y="0"/>
                              <a:ext cx="1479804" cy="9144"/>
                            </a:xfrm>
                            <a:custGeom>
                              <a:rect b="b" l="l" r="r" t="t"/>
                              <a:pathLst>
                                <a:path extrusionOk="0" h="9144" w="1479804">
                                  <a:moveTo>
                                    <a:pt x="0" y="0"/>
                                  </a:moveTo>
                                  <a:lnTo>
                                    <a:pt x="1479804" y="0"/>
                                  </a:lnTo>
                                  <a:lnTo>
                                    <a:pt x="147980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DCEC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601968" cy="9144"/>
                <wp:effectExtent b="0" l="0" r="0" t="0"/>
                <wp:docPr id="388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1968" cy="914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center" w:leader="none" w:pos="4108"/>
          <w:tab w:val="right" w:leader="none" w:pos="10079"/>
        </w:tabs>
        <w:spacing w:after="0" w:line="259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SAE Wheel Standards Committee Docs     </w:t>
        <w:tab/>
        <w:t xml:space="preserve">Participation </w:t>
        <w:tab/>
        <w:t xml:space="preserve">  History of Membership    Years of Involvement </w:t>
      </w:r>
      <w:r w:rsidDel="00000000" w:rsidR="00000000" w:rsidRPr="00000000">
        <w:rPr>
          <w:rtl w:val="0"/>
        </w:rPr>
      </w:r>
    </w:p>
    <w:tbl>
      <w:tblPr>
        <w:tblStyle w:val="Table1"/>
        <w:tblW w:w="10397.0" w:type="dxa"/>
        <w:jc w:val="left"/>
        <w:tblInd w:w="-46.0" w:type="dxa"/>
        <w:tblLayout w:type="fixed"/>
        <w:tblLook w:val="0400"/>
      </w:tblPr>
      <w:tblGrid>
        <w:gridCol w:w="3908"/>
        <w:gridCol w:w="2070"/>
        <w:gridCol w:w="2160"/>
        <w:gridCol w:w="2259"/>
        <w:tblGridChange w:id="0">
          <w:tblGrid>
            <w:gridCol w:w="3908"/>
            <w:gridCol w:w="2070"/>
            <w:gridCol w:w="2160"/>
            <w:gridCol w:w="2259"/>
          </w:tblGrid>
        </w:tblGridChange>
      </w:tblGrid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J175 Lateral Impact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Sponsor- Member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1995-Present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20+ years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J1204 Rec and Utility Trailer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Sponsor- Member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2012-Present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 years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J328 Pass Car &amp; Lt truck Perf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Sponsor- Member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1986-Present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 years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J2530 Aftermarket wheels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2004-Present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10+ years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J3010 Registration and Conformity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2014-Present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 years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J2315 Nut Seat Strength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Sponsor- Member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1998-Present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20+ years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J2316 Nut Seat system TvT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Sponsor- Member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1998-Present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20+ years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J1981 Road Hazard Impact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1994-Present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25+ years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J1986 Balance Weights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1996-Present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 years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J2562 Biaxial Fatigue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1997-Present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spacing w:after="0"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20+ years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spacing w:after="0" w:line="259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J3203 Wheels – Radial Impact Procedure – Road Vehicles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spacing w:after="0" w:line="259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Sponsor- Member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spacing w:after="0" w:line="259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2018-Present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spacing w:after="0" w:line="259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 years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spacing w:after="0" w:line="259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J3204 – Aftermarket Composite Wheels made of Matrix Material and Fiber Reinforcement intended for normal highway use – Pass Car Test Procedures and Performance Requirements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spacing w:after="0" w:line="259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Sponsor- Member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spacing w:after="0" w:line="259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2018-Present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spacing w:after="0" w:line="259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 years</w:t>
            </w:r>
          </w:p>
        </w:tc>
      </w:tr>
    </w:tbl>
    <w:p w:rsidR="00000000" w:rsidDel="00000000" w:rsidP="00000000" w:rsidRDefault="00000000" w:rsidRPr="00000000" w14:paraId="0000005F">
      <w:pPr>
        <w:spacing w:after="0" w:line="259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after="0" w:line="259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0" w:line="259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48" w:line="259" w:lineRule="auto"/>
        <w:ind w:left="-5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48" w:line="259" w:lineRule="auto"/>
        <w:ind w:left="-5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48" w:line="259" w:lineRule="auto"/>
        <w:ind w:left="-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5472112</wp:posOffset>
            </wp:positionH>
            <wp:positionV relativeFrom="page">
              <wp:posOffset>461963</wp:posOffset>
            </wp:positionV>
            <wp:extent cx="1619250" cy="866775"/>
            <wp:effectExtent b="0" l="0" r="0" t="0"/>
            <wp:wrapTopAndBottom distB="0" distT="0"/>
            <wp:docPr id="388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Professional Accomplishments: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48" w:line="259" w:lineRule="auto"/>
        <w:ind w:left="-5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0" w:line="25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Wheel Patents: 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spacing w:after="145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Full Face Wheel Assembly -5,360,261 (May 31, 1991) 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line="37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Method of Manufacturing a Full-Face Wheel Assembly -5,548,896 (Jan. 7, 1994) 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line="37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Bimetal Full Face Wheel – 5,421,642 (Jan 27, 1994) 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after="146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Vehicle Wheel having a Tinnerman Nut Clearance Groove -5,490,720 (Jan 27, 1994)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3" w:before="0" w:line="25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Balancing Weight Attachment System for a vehicle wheel -5,564,792 (Aug 8, 1995) </w:t>
      </w:r>
    </w:p>
    <w:p w:rsidR="00000000" w:rsidDel="00000000" w:rsidP="00000000" w:rsidRDefault="00000000" w:rsidRPr="00000000" w14:paraId="0000006C">
      <w:pPr>
        <w:spacing w:after="0" w:line="259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59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after="0" w:line="259" w:lineRule="auto"/>
        <w:ind w:left="-5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59" w:lineRule="auto"/>
        <w:ind w:left="-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Publications: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0">
      <w:pPr>
        <w:spacing w:after="0" w:line="259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1">
      <w:pPr>
        <w:ind w:left="-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Archibald, K.</w:t>
      </w:r>
      <w:r w:rsidDel="00000000" w:rsidR="00000000" w:rsidRPr="00000000">
        <w:rPr>
          <w:rFonts w:ascii="Arial" w:cs="Arial" w:eastAsia="Arial" w:hAnsi="Arial"/>
          <w:rtl w:val="0"/>
        </w:rPr>
        <w:t xml:space="preserve">, Schnaidt, W., Wallace, R., and Archibald, K., "</w:t>
      </w:r>
      <w:hyperlink r:id="rId10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Minimum Cycle Requirement for SAE J2562," SAE Technical Paper 2014-01-0073, 2014, doi:10.4271/2014-01-0073.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2">
      <w:pPr>
        <w:spacing w:after="0" w:line="259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3">
      <w:pPr>
        <w:ind w:left="-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Archibald, K.</w:t>
      </w:r>
      <w:r w:rsidDel="00000000" w:rsidR="00000000" w:rsidRPr="00000000">
        <w:rPr>
          <w:rFonts w:ascii="Arial" w:cs="Arial" w:eastAsia="Arial" w:hAnsi="Arial"/>
          <w:rtl w:val="0"/>
        </w:rPr>
        <w:t xml:space="preserve">, Lee, W., Rotundo, R., Melara, M. et al., "Development of a Biaxial Fatigue Load File to Emulate the Services Demanded of a Motor Sport Vehicle," </w:t>
      </w:r>
      <w:hyperlink r:id="rId11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SAE Technical Paper 2012-01-0798, 2012, doi:10.4271/2012-01-0798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after="0" w:line="259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5">
      <w:pPr>
        <w:ind w:left="-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Archibald, K.</w:t>
      </w:r>
      <w:r w:rsidDel="00000000" w:rsidR="00000000" w:rsidRPr="00000000">
        <w:rPr>
          <w:rFonts w:ascii="Arial" w:cs="Arial" w:eastAsia="Arial" w:hAnsi="Arial"/>
          <w:rtl w:val="0"/>
        </w:rPr>
        <w:t xml:space="preserve">, Lee, W., and Brest, M., </w:t>
      </w:r>
      <w:hyperlink r:id="rId12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"J328 6061-T6 Load Factor Evaluation," SAE Technical Paper 2012-01-0793, 2012, doi:10.4271/2012-01-0793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76">
      <w:pPr>
        <w:spacing w:after="0" w:line="259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7">
      <w:pPr>
        <w:ind w:left="-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Archibald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K</w:t>
      </w:r>
      <w:r w:rsidDel="00000000" w:rsidR="00000000" w:rsidRPr="00000000">
        <w:rPr>
          <w:rFonts w:ascii="Arial" w:cs="Arial" w:eastAsia="Arial" w:hAnsi="Arial"/>
          <w:rtl w:val="0"/>
        </w:rPr>
        <w:t xml:space="preserve">., Archibald, K., and Neubauer, D., “Rationale and Methodology for Straightening A356-T6 </w:t>
      </w:r>
    </w:p>
    <w:p w:rsidR="00000000" w:rsidDel="00000000" w:rsidP="00000000" w:rsidRDefault="00000000" w:rsidRPr="00000000" w14:paraId="00000078">
      <w:pPr>
        <w:ind w:left="-5" w:firstLine="0"/>
        <w:rPr>
          <w:rFonts w:ascii="Arial" w:cs="Arial" w:eastAsia="Arial" w:hAnsi="Arial"/>
          <w:color w:val="0563c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Wheels,” </w:t>
      </w:r>
      <w:r w:rsidDel="00000000" w:rsidR="00000000" w:rsidRPr="00000000">
        <w:fldChar w:fldCharType="begin"/>
        <w:instrText xml:space="preserve"> HYPERLINK "https://www.sae.org/publications/technical-papers/content/2016-01-1573/" </w:instrText>
        <w:fldChar w:fldCharType="separate"/>
      </w:r>
      <w:r w:rsidDel="00000000" w:rsidR="00000000" w:rsidRPr="00000000">
        <w:rPr>
          <w:rFonts w:ascii="Arial" w:cs="Arial" w:eastAsia="Arial" w:hAnsi="Arial"/>
          <w:color w:val="0563c1"/>
          <w:u w:val="single"/>
          <w:rtl w:val="0"/>
        </w:rPr>
        <w:t xml:space="preserve">SAE Technical Paper 2016-01-1573, 2016, doi: 10.4271/2016-01-1573 </w:t>
      </w:r>
    </w:p>
    <w:p w:rsidR="00000000" w:rsidDel="00000000" w:rsidP="00000000" w:rsidRDefault="00000000" w:rsidRPr="00000000" w14:paraId="00000079">
      <w:pPr>
        <w:spacing w:after="0" w:line="259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A">
      <w:pPr>
        <w:spacing w:after="290" w:line="259" w:lineRule="auto"/>
        <w:ind w:left="-5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90" w:line="259" w:lineRule="auto"/>
        <w:ind w:left="-5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90" w:line="259" w:lineRule="auto"/>
        <w:ind w:left="-5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90" w:line="259" w:lineRule="auto"/>
        <w:ind w:left="-5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90" w:line="259" w:lineRule="auto"/>
        <w:ind w:left="-5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90" w:line="259" w:lineRule="auto"/>
        <w:ind w:left="-5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90" w:line="259" w:lineRule="auto"/>
        <w:ind w:left="-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Expert Witness Experience: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spacing w:after="301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rtl w:val="0"/>
        </w:rPr>
        <w:t xml:space="preserve">: Testified in a ‘wheel off’ case in Lansing, Michigan.  Determined cause of accident, contrary to previous investigations belief.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spacing w:after="224" w:line="253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2008: </w:t>
      </w:r>
      <w:r w:rsidDel="00000000" w:rsidR="00000000" w:rsidRPr="00000000">
        <w:rPr>
          <w:rFonts w:ascii="Arial" w:cs="Arial" w:eastAsia="Arial" w:hAnsi="Arial"/>
          <w:rtl w:val="0"/>
        </w:rPr>
        <w:t xml:space="preserve">Developed methodology to test wheel fasteners in lawsuit to confirm that if lug nuts were torqued to 25 ft-lbs minimum, a “wheel-off” accident could have been eliminated.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2009 Melecia Thomas V King Motor Company of Coconut Creek Florida Case # 50 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2008-CA – 041133MB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spacing w:after="0" w:line="245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5472112</wp:posOffset>
            </wp:positionH>
            <wp:positionV relativeFrom="page">
              <wp:posOffset>461963</wp:posOffset>
            </wp:positionV>
            <wp:extent cx="1619250" cy="866775"/>
            <wp:effectExtent b="0" l="0" r="0" t="0"/>
            <wp:wrapTopAndBottom distB="0" distT="0"/>
            <wp:docPr id="388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2009</w:t>
      </w:r>
      <w:r w:rsidDel="00000000" w:rsidR="00000000" w:rsidRPr="00000000">
        <w:rPr>
          <w:rFonts w:ascii="Arial" w:cs="Arial" w:eastAsia="Arial" w:hAnsi="Arial"/>
          <w:rtl w:val="0"/>
        </w:rPr>
        <w:t xml:space="preserve">: Testified at World Trade Organization in lawsuit held in Geneva, Switzerland between a Russian Wheel Manufacturer, and a Spanish Machine maker. The Tribunal voted in favor of my client. </w:t>
      </w:r>
    </w:p>
    <w:p w:rsidR="00000000" w:rsidDel="00000000" w:rsidP="00000000" w:rsidRDefault="00000000" w:rsidRPr="00000000" w14:paraId="00000086">
      <w:pPr>
        <w:spacing w:after="50" w:line="259" w:lineRule="auto"/>
        <w:ind w:left="720" w:firstLine="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2012: Faulkner V StarCraft </w:t>
      </w:r>
      <w:r w:rsidDel="00000000" w:rsidR="00000000" w:rsidRPr="00000000">
        <w:rPr>
          <w:rFonts w:ascii="Arial" w:cs="Arial" w:eastAsia="Arial" w:hAnsi="Arial"/>
          <w:rtl w:val="0"/>
        </w:rPr>
        <w:t xml:space="preserve">Retained to determine if wheel distorted prior to accident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  Linn County Iowa, LALA 76341</w:t>
      </w:r>
    </w:p>
    <w:p w:rsidR="00000000" w:rsidDel="00000000" w:rsidP="00000000" w:rsidRDefault="00000000" w:rsidRPr="00000000" w14:paraId="00000088">
      <w:pPr>
        <w:spacing w:after="50" w:line="259" w:lineRule="auto"/>
        <w:ind w:left="720" w:firstLine="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spacing w:after="0" w:line="251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2014: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Luppino, et al. v. MBUSA, Civil Action No. 09-cv-5582 (JLL) (JAD) </w:t>
      </w:r>
      <w:r w:rsidDel="00000000" w:rsidR="00000000" w:rsidRPr="00000000">
        <w:rPr>
          <w:rFonts w:ascii="Arial" w:cs="Arial" w:eastAsia="Arial" w:hAnsi="Arial"/>
          <w:rtl w:val="0"/>
        </w:rPr>
        <w:t xml:space="preserve">Retained to understand wheel flange damage </w:t>
      </w:r>
    </w:p>
    <w:p w:rsidR="00000000" w:rsidDel="00000000" w:rsidP="00000000" w:rsidRDefault="00000000" w:rsidRPr="00000000" w14:paraId="0000008A">
      <w:pPr>
        <w:spacing w:after="50" w:line="259" w:lineRule="auto"/>
        <w:ind w:left="720" w:firstLine="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2016: Masud v. ITW State v. Green Case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Retained to determine effect of putting Permatex anti-seize on studs of 1997 Dodge 3500 front extender separation.  Civil Action file # 13 A3006-6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0"/>
        </w:tabs>
        <w:spacing w:after="0" w:before="0" w:line="242" w:lineRule="auto"/>
        <w:ind w:left="720" w:right="37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2023: Guillen, Maurisia v. General Motors, LLC, et 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Retained to determine the failure mode of the aluminum wheel in question.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0"/>
        </w:tabs>
        <w:spacing w:after="0" w:before="0" w:line="242" w:lineRule="auto"/>
        <w:ind w:left="720" w:right="37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2023: Estate of Jason Allen v Shrader Tire &amp; Oil, et 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Retained as the wheel expert to determine how a wheel fractured that caused the death of an individual</w:t>
      </w:r>
    </w:p>
    <w:p w:rsidR="00000000" w:rsidDel="00000000" w:rsidP="00000000" w:rsidRDefault="00000000" w:rsidRPr="00000000" w14:paraId="00000090">
      <w:pPr>
        <w:spacing w:after="0" w:line="259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59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sectPr>
      <w:pgSz w:h="15840" w:w="12240" w:orient="portrait"/>
      <w:pgMar w:bottom="1455" w:top="2114" w:left="1080" w:right="108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5" w:line="250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5" w:line="250" w:lineRule="auto"/>
      <w:ind w:left="10" w:hanging="10"/>
    </w:pPr>
    <w:rPr>
      <w:rFonts w:ascii="Calibri" w:cs="Calibri" w:eastAsia="Calibri" w:hAnsi="Calibri"/>
      <w:color w:val="000000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Paragraph">
    <w:name w:val="List Paragraph"/>
    <w:basedOn w:val="Normal"/>
    <w:uiPriority w:val="1"/>
    <w:qFormat w:val="1"/>
    <w:rsid w:val="00EF1DD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A93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93146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93146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7.0" w:type="dxa"/>
        <w:left w:w="46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sae.org/publications/technical-papers/content/2012-01-0798/" TargetMode="External"/><Relationship Id="rId10" Type="http://schemas.openxmlformats.org/officeDocument/2006/relationships/hyperlink" Target="https://www.sae.org/publications/technical-papers/content/2014-01-0073/" TargetMode="External"/><Relationship Id="rId12" Type="http://schemas.openxmlformats.org/officeDocument/2006/relationships/hyperlink" Target="https://www.sae.org/publications/technical-papers/content/2012-01-0793/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itpzzYYJYtjkuXmuPSBBFt4iWQ==">CgMxLjA4AHIhMXNjek9wQ3JDaXp6d2J0SmZuTUVLNjBPOXFGU3RLS2ZC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2023-09-20T21:26:00Z</dcterms:created>
  <dc:creator>Family</dc:creator>
</cp:coreProperties>
</file>